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8.0" w:type="dxa"/>
        <w:jc w:val="left"/>
        <w:tblInd w:w="-108.0" w:type="dxa"/>
        <w:tblLayout w:type="fixed"/>
        <w:tblLook w:val="0600"/>
      </w:tblPr>
      <w:tblGrid>
        <w:gridCol w:w="332"/>
        <w:gridCol w:w="766"/>
        <w:gridCol w:w="2101"/>
        <w:gridCol w:w="1334"/>
        <w:gridCol w:w="1755"/>
        <w:gridCol w:w="180"/>
        <w:gridCol w:w="1815"/>
        <w:gridCol w:w="2205"/>
        <w:gridCol w:w="270"/>
        <w:tblGridChange w:id="0">
          <w:tblGrid>
            <w:gridCol w:w="332"/>
            <w:gridCol w:w="766"/>
            <w:gridCol w:w="2101"/>
            <w:gridCol w:w="1334"/>
            <w:gridCol w:w="1755"/>
            <w:gridCol w:w="180"/>
            <w:gridCol w:w="1815"/>
            <w:gridCol w:w="2205"/>
            <w:gridCol w:w="27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&lt;Nombre de la empresa&gt;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90675" cy="1587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1155cc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434343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&lt;123 Dirección, ciudad, estado, código postal/correo postal&gt;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228600</wp:posOffset>
                      </wp:positionV>
                      <wp:extent cx="629285" cy="124523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4728145" y="3470120"/>
                                <a:ext cx="1235710" cy="619760"/>
                              </a:xfrm>
                              <a:custGeom>
                                <a:rect b="b" l="l" r="r" t="t"/>
                                <a:pathLst>
                                  <a:path extrusionOk="0" h="619760" w="1235710">
                                    <a:moveTo>
                                      <a:pt x="0" y="0"/>
                                    </a:moveTo>
                                    <a:lnTo>
                                      <a:pt x="0" y="619760"/>
                                    </a:lnTo>
                                    <a:lnTo>
                                      <a:pt x="1235710" y="619760"/>
                                    </a:lnTo>
                                    <a:lnTo>
                                      <a:pt x="123571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465a4"/>
                                      <w:sz w:val="56"/>
                                      <w:vertAlign w:val="baseline"/>
                                    </w:rPr>
                                    <w:t xml:space="preserve">#301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228600</wp:posOffset>
                      </wp:positionV>
                      <wp:extent cx="629285" cy="124523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9285" cy="12452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&lt;Sitio web, dirección de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&lt;Número de teléfono&gt;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114300</wp:posOffset>
                      </wp:positionV>
                      <wp:extent cx="534035" cy="1773553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4463986" y="3517745"/>
                                <a:ext cx="1764029" cy="524510"/>
                              </a:xfrm>
                              <a:custGeom>
                                <a:rect b="b" l="l" r="r" t="t"/>
                                <a:pathLst>
                                  <a:path extrusionOk="0" h="524510" w="1764029">
                                    <a:moveTo>
                                      <a:pt x="0" y="0"/>
                                    </a:moveTo>
                                    <a:lnTo>
                                      <a:pt x="0" y="524510"/>
                                    </a:lnTo>
                                    <a:lnTo>
                                      <a:pt x="1764029" y="524510"/>
                                    </a:lnTo>
                                    <a:lnTo>
                                      <a:pt x="176402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6"/>
                                      <w:vertAlign w:val="baseline"/>
                                    </w:rPr>
                                    <w:t xml:space="preserve">INVOICE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114300</wp:posOffset>
                      </wp:positionV>
                      <wp:extent cx="534035" cy="1773553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4035" cy="17735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UBICACIÓN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 de contacto&gt;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la factura: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11/11/11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&lt;Nombre de la empresa cliente&gt;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&lt;Dirección&gt;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de vencimiento: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12/12/12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&lt;Dirección&gt;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&lt;Teléfono&gt;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&lt;Teléfono,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999999" w:space="0" w:sz="6" w:val="single"/>
              <w:right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  <w:right w:color="666666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¡Gracias por hacer negocios!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SUBTOTAL MENOS 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.04687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Saldo adeudado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155cc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Términos e instrucciones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&lt;Agregue instrucciones de pago aquí, por ejemplo: banco, paypal...&gt;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&lt;Agregue términos aquí, por ejemplo: garantía, política de devoluciones...&gt;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&lt;incluir cronograma del proyecto&gt;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346E8969-568A-47A0-9B75-0CA443EB291E}"/>
</file>

<file path=customXml/itemProps2.xml><?xml version="1.0" encoding="utf-8"?>
<ds:datastoreItem xmlns:ds="http://schemas.openxmlformats.org/officeDocument/2006/customXml" ds:itemID="{5BB1B0BD-37C0-464E-B9A8-433A3F6548A0}"/>
</file>

<file path=customXml/itemProps3.xml><?xml version="1.0" encoding="utf-8"?>
<ds:datastoreItem xmlns:ds="http://schemas.openxmlformats.org/officeDocument/2006/customXml" ds:itemID="{352AEE51-35F9-43ED-A0E5-D2D2308660AF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